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49" w:rsidRDefault="000A2A49" w:rsidP="000A2A49">
      <w:pPr>
        <w:pStyle w:val="Ad"/>
        <w:spacing w:after="0"/>
        <w:rPr>
          <w:rFonts w:cs="Tahoma"/>
          <w:i w:val="0"/>
          <w:color w:val="auto"/>
          <w:sz w:val="18"/>
          <w:szCs w:val="18"/>
        </w:rPr>
      </w:pPr>
    </w:p>
    <w:p w:rsidR="000A2A49" w:rsidRDefault="000A2A49" w:rsidP="000A2A49">
      <w:pPr>
        <w:pStyle w:val="Ad"/>
        <w:spacing w:after="0"/>
        <w:rPr>
          <w:rFonts w:cs="Tahoma"/>
          <w:i w:val="0"/>
          <w:color w:val="auto"/>
          <w:sz w:val="18"/>
          <w:szCs w:val="18"/>
        </w:rPr>
      </w:pPr>
    </w:p>
    <w:p w:rsidR="000A2A49" w:rsidRDefault="000A2A49" w:rsidP="000A2A49">
      <w:pPr>
        <w:pStyle w:val="Ad"/>
        <w:spacing w:after="0"/>
        <w:rPr>
          <w:rFonts w:cs="Tahoma"/>
          <w:i w:val="0"/>
          <w:color w:val="auto"/>
          <w:sz w:val="18"/>
          <w:szCs w:val="18"/>
        </w:rPr>
      </w:pPr>
    </w:p>
    <w:p w:rsidR="000A2A49" w:rsidRPr="00525F43" w:rsidRDefault="000A2A49" w:rsidP="000A2A49">
      <w:pPr>
        <w:pStyle w:val="Ad"/>
        <w:spacing w:after="0"/>
        <w:rPr>
          <w:rFonts w:cs="Tahoma"/>
          <w:i w:val="0"/>
          <w:color w:val="auto"/>
          <w:sz w:val="18"/>
          <w:szCs w:val="18"/>
        </w:rPr>
      </w:pPr>
    </w:p>
    <w:p w:rsidR="000A2A49" w:rsidRPr="006C349D" w:rsidRDefault="000A2A49" w:rsidP="000A2A49">
      <w:pPr>
        <w:pStyle w:val="Ad"/>
        <w:pBdr>
          <w:bottom w:val="single" w:sz="6" w:space="1" w:color="auto"/>
        </w:pBdr>
        <w:spacing w:after="0"/>
        <w:jc w:val="center"/>
        <w:rPr>
          <w:rFonts w:cs="Tahoma"/>
          <w:b w:val="0"/>
          <w:i w:val="0"/>
          <w:color w:val="4BACC6" w:themeColor="accent5"/>
          <w:sz w:val="32"/>
          <w:szCs w:val="32"/>
        </w:rPr>
      </w:pPr>
      <w:r w:rsidRPr="006C349D">
        <w:rPr>
          <w:rFonts w:cs="Tahoma"/>
          <w:i w:val="0"/>
          <w:color w:val="4BACC6" w:themeColor="accent5"/>
          <w:sz w:val="32"/>
          <w:szCs w:val="32"/>
        </w:rPr>
        <w:t>Střední škola průmyslová, Krnov, p. o.</w:t>
      </w:r>
    </w:p>
    <w:p w:rsidR="000A2A49" w:rsidRDefault="000A2A49" w:rsidP="000A2A49">
      <w:pPr>
        <w:pStyle w:val="Ad"/>
        <w:pBdr>
          <w:bottom w:val="single" w:sz="6" w:space="1" w:color="auto"/>
        </w:pBdr>
        <w:spacing w:after="0"/>
        <w:rPr>
          <w:color w:val="4BACC6" w:themeColor="accent5"/>
          <w:u w:val="single"/>
        </w:rPr>
      </w:pPr>
      <w:r>
        <w:rPr>
          <w:rFonts w:cs="Tahoma"/>
          <w:b w:val="0"/>
          <w:i w:val="0"/>
          <w:color w:val="4BACC6" w:themeColor="accent5"/>
          <w:sz w:val="18"/>
          <w:szCs w:val="18"/>
          <w:u w:val="single"/>
        </w:rPr>
        <w:t xml:space="preserve">               </w:t>
      </w:r>
      <w:r w:rsidRPr="00525F43">
        <w:rPr>
          <w:rFonts w:cs="Tahoma"/>
          <w:b w:val="0"/>
          <w:i w:val="0"/>
          <w:color w:val="4BACC6" w:themeColor="accent5"/>
          <w:sz w:val="18"/>
          <w:szCs w:val="18"/>
          <w:u w:val="single"/>
        </w:rPr>
        <w:t xml:space="preserve"> Soukenická 2458/21C, www.sspkrnov.cz, tel. 554 637 151, </w:t>
      </w:r>
      <w:hyperlink r:id="rId4" w:history="1">
        <w:r w:rsidRPr="00525F43">
          <w:rPr>
            <w:rStyle w:val="Hypertextovodkaz"/>
            <w:b w:val="0"/>
            <w:i w:val="0"/>
            <w:color w:val="4BACC6" w:themeColor="accent5"/>
            <w:sz w:val="18"/>
            <w:szCs w:val="18"/>
          </w:rPr>
          <w:t>info@sspkrnov.cz</w:t>
        </w:r>
      </w:hyperlink>
      <w:r w:rsidRPr="00525F43">
        <w:rPr>
          <w:b w:val="0"/>
          <w:i w:val="0"/>
          <w:color w:val="4BACC6" w:themeColor="accent5"/>
          <w:sz w:val="18"/>
          <w:szCs w:val="18"/>
          <w:u w:val="single"/>
        </w:rPr>
        <w:t xml:space="preserve">                     .</w:t>
      </w:r>
      <w:r w:rsidRPr="00525F43">
        <w:rPr>
          <w:color w:val="4BACC6" w:themeColor="accent5"/>
          <w:u w:val="single"/>
        </w:rPr>
        <w:t xml:space="preserve"> </w:t>
      </w:r>
    </w:p>
    <w:p w:rsidR="000A2A49" w:rsidRPr="00525F43" w:rsidRDefault="000A2A49" w:rsidP="000A2A49">
      <w:pPr>
        <w:pStyle w:val="Ad"/>
        <w:pBdr>
          <w:bottom w:val="single" w:sz="6" w:space="1" w:color="auto"/>
        </w:pBdr>
        <w:spacing w:after="0"/>
        <w:jc w:val="center"/>
        <w:rPr>
          <w:color w:val="4BACC6" w:themeColor="accent5"/>
          <w:u w:val="single"/>
        </w:rPr>
      </w:pPr>
    </w:p>
    <w:tbl>
      <w:tblPr>
        <w:tblpPr w:leftFromText="141" w:rightFromText="141" w:vertAnchor="text" w:horzAnchor="margin" w:tblpXSpec="center" w:tblpY="94"/>
        <w:tblW w:w="72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2060"/>
        <w:tblLook w:val="01E0"/>
      </w:tblPr>
      <w:tblGrid>
        <w:gridCol w:w="7226"/>
      </w:tblGrid>
      <w:tr w:rsidR="000A2A49" w:rsidRPr="005F3375" w:rsidTr="001A7A82">
        <w:trPr>
          <w:trHeight w:val="860"/>
        </w:trPr>
        <w:tc>
          <w:tcPr>
            <w:tcW w:w="7226" w:type="dxa"/>
            <w:shd w:val="clear" w:color="auto" w:fill="002060"/>
            <w:vAlign w:val="center"/>
          </w:tcPr>
          <w:p w:rsidR="000A2A49" w:rsidRPr="00481C38" w:rsidRDefault="000A2A49" w:rsidP="001A7A82">
            <w:pPr>
              <w:pStyle w:val="Ad"/>
              <w:tabs>
                <w:tab w:val="left" w:pos="1800"/>
              </w:tabs>
              <w:spacing w:before="60"/>
              <w:jc w:val="center"/>
              <w:rPr>
                <w:rFonts w:cs="Tahoma"/>
                <w:i w:val="0"/>
                <w:color w:val="FFFFFF" w:themeColor="background1"/>
                <w:sz w:val="18"/>
                <w:szCs w:val="18"/>
              </w:rPr>
            </w:pPr>
            <w:r w:rsidRPr="00481C38">
              <w:rPr>
                <w:rFonts w:cs="Tahoma"/>
                <w:i w:val="0"/>
                <w:color w:val="FFFFFF" w:themeColor="background1"/>
                <w:sz w:val="18"/>
                <w:szCs w:val="18"/>
              </w:rPr>
              <w:t>RVP 82-51-L/02 Uměleckořemeslné zpracování dřeva</w:t>
            </w:r>
          </w:p>
          <w:p w:rsidR="000A2A49" w:rsidRPr="00481C38" w:rsidRDefault="000A2A49" w:rsidP="001A7A82">
            <w:pPr>
              <w:pStyle w:val="AddCharCharChar"/>
              <w:spacing w:after="120"/>
              <w:jc w:val="center"/>
              <w:rPr>
                <w:rFonts w:cs="Tahoma"/>
                <w:b/>
                <w:sz w:val="24"/>
                <w:szCs w:val="24"/>
              </w:rPr>
            </w:pPr>
            <w:r w:rsidRPr="00481C38">
              <w:rPr>
                <w:rFonts w:ascii="Wingdings" w:hAnsi="Wingdings" w:cs="Tahoma"/>
                <w:b/>
                <w:color w:val="FFFFFF" w:themeColor="background1"/>
                <w:sz w:val="16"/>
                <w:szCs w:val="16"/>
              </w:rPr>
              <w:t></w:t>
            </w:r>
            <w:r w:rsidRPr="00481C38">
              <w:rPr>
                <w:rFonts w:cs="Tahoma"/>
                <w:b/>
                <w:color w:val="FFFFFF" w:themeColor="background1"/>
                <w:sz w:val="22"/>
                <w:szCs w:val="22"/>
              </w:rPr>
              <w:t xml:space="preserve"> Truhlářské uměleckořemeslné a restaurátorské práce</w:t>
            </w:r>
          </w:p>
        </w:tc>
      </w:tr>
    </w:tbl>
    <w:p w:rsidR="000A2A49" w:rsidRPr="005F3375" w:rsidRDefault="000A2A49" w:rsidP="000A2A49">
      <w:pPr>
        <w:pStyle w:val="Ad"/>
        <w:spacing w:after="0"/>
        <w:rPr>
          <w:rFonts w:cs="Tahoma"/>
          <w:i w:val="0"/>
          <w:color w:val="auto"/>
          <w:sz w:val="18"/>
          <w:szCs w:val="18"/>
        </w:rPr>
      </w:pPr>
    </w:p>
    <w:p w:rsidR="000A2A49" w:rsidRDefault="000A2A49" w:rsidP="000A2A49">
      <w:pPr>
        <w:pStyle w:val="Ad"/>
        <w:spacing w:before="180"/>
        <w:outlineLvl w:val="1"/>
        <w:rPr>
          <w:rFonts w:cs="Tahoma"/>
          <w:b w:val="0"/>
          <w:i w:val="0"/>
          <w:color w:val="auto"/>
          <w:szCs w:val="20"/>
        </w:rPr>
      </w:pPr>
    </w:p>
    <w:p w:rsidR="000A2A49" w:rsidRPr="005F3375" w:rsidRDefault="000A2A49" w:rsidP="000A2A49">
      <w:pPr>
        <w:pStyle w:val="Ad"/>
        <w:spacing w:before="180"/>
        <w:outlineLvl w:val="1"/>
        <w:rPr>
          <w:rFonts w:cs="Tahoma"/>
          <w:b w:val="0"/>
          <w:i w:val="0"/>
          <w:color w:val="auto"/>
          <w:szCs w:val="20"/>
        </w:rPr>
      </w:pPr>
    </w:p>
    <w:p w:rsidR="000A2A49" w:rsidRDefault="000A2A49" w:rsidP="000A2A49">
      <w:pPr>
        <w:pStyle w:val="Ad"/>
        <w:tabs>
          <w:tab w:val="left" w:pos="1800"/>
        </w:tabs>
        <w:spacing w:after="0"/>
        <w:rPr>
          <w:rFonts w:cs="Tahoma"/>
          <w:b w:val="0"/>
          <w:i w:val="0"/>
          <w:color w:val="800000"/>
          <w:szCs w:val="20"/>
        </w:rPr>
      </w:pPr>
    </w:p>
    <w:p w:rsidR="000A2A49" w:rsidRDefault="000A2A49" w:rsidP="000A2A49">
      <w:pPr>
        <w:pStyle w:val="Ad"/>
        <w:tabs>
          <w:tab w:val="left" w:pos="1800"/>
        </w:tabs>
        <w:spacing w:after="0"/>
        <w:rPr>
          <w:rFonts w:cs="Tahoma"/>
          <w:b w:val="0"/>
          <w:i w:val="0"/>
          <w:color w:val="800000"/>
          <w:szCs w:val="20"/>
        </w:rPr>
      </w:pPr>
    </w:p>
    <w:p w:rsidR="000A2A49" w:rsidRDefault="000A2A49" w:rsidP="000A2A49">
      <w:pPr>
        <w:pStyle w:val="Ad"/>
        <w:tabs>
          <w:tab w:val="left" w:pos="1800"/>
        </w:tabs>
        <w:spacing w:after="0"/>
        <w:rPr>
          <w:rFonts w:cs="Tahoma"/>
          <w:i w:val="0"/>
          <w:color w:val="auto"/>
          <w:sz w:val="18"/>
          <w:szCs w:val="18"/>
        </w:rPr>
      </w:pPr>
      <w:r>
        <w:rPr>
          <w:rFonts w:cs="Tahoma"/>
          <w:b w:val="0"/>
          <w:i w:val="0"/>
          <w:color w:val="auto"/>
          <w:sz w:val="18"/>
          <w:szCs w:val="18"/>
        </w:rPr>
        <w:t xml:space="preserve">Forma studia:  </w:t>
      </w:r>
      <w:r w:rsidRPr="00AE7138">
        <w:rPr>
          <w:rFonts w:cs="Tahoma"/>
          <w:b w:val="0"/>
          <w:i w:val="0"/>
          <w:color w:val="auto"/>
          <w:sz w:val="18"/>
          <w:szCs w:val="18"/>
        </w:rPr>
        <w:t>Čtyřleté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 denní studium zakončené maturitní </w:t>
      </w:r>
      <w:proofErr w:type="gramStart"/>
      <w:r>
        <w:rPr>
          <w:rFonts w:cs="Tahoma"/>
          <w:b w:val="0"/>
          <w:i w:val="0"/>
          <w:color w:val="auto"/>
          <w:sz w:val="18"/>
          <w:szCs w:val="18"/>
        </w:rPr>
        <w:t>zkouškou</w:t>
      </w:r>
      <w:r w:rsidRPr="006C349D">
        <w:rPr>
          <w:rFonts w:cs="Tahoma"/>
          <w:b w:val="0"/>
          <w:i w:val="0"/>
          <w:color w:val="auto"/>
          <w:szCs w:val="20"/>
        </w:rPr>
        <w:t xml:space="preserve">. </w:t>
      </w:r>
      <w:r w:rsidRPr="006C349D">
        <w:rPr>
          <w:rFonts w:cs="Tahoma"/>
          <w:i w:val="0"/>
          <w:color w:val="auto"/>
          <w:szCs w:val="20"/>
        </w:rPr>
        <w:t xml:space="preserve"> !!!  Z matematiky</w:t>
      </w:r>
      <w:proofErr w:type="gramEnd"/>
      <w:r w:rsidRPr="006C349D">
        <w:rPr>
          <w:rFonts w:cs="Tahoma"/>
          <w:i w:val="0"/>
          <w:color w:val="auto"/>
          <w:szCs w:val="20"/>
        </w:rPr>
        <w:t xml:space="preserve"> není povinná  !!!</w:t>
      </w:r>
    </w:p>
    <w:p w:rsidR="000A2A49" w:rsidRDefault="000A2A49" w:rsidP="000A2A49">
      <w:pPr>
        <w:pStyle w:val="Ad"/>
        <w:tabs>
          <w:tab w:val="left" w:pos="1800"/>
        </w:tabs>
        <w:spacing w:after="0"/>
        <w:rPr>
          <w:rFonts w:cs="Tahoma"/>
          <w:i w:val="0"/>
          <w:color w:val="auto"/>
          <w:sz w:val="18"/>
          <w:szCs w:val="18"/>
        </w:rPr>
      </w:pPr>
    </w:p>
    <w:p w:rsidR="000A2A49" w:rsidRDefault="000A2A49" w:rsidP="000A2A49">
      <w:pPr>
        <w:pStyle w:val="Ad"/>
        <w:tabs>
          <w:tab w:val="left" w:pos="1800"/>
        </w:tabs>
        <w:spacing w:after="0"/>
        <w:rPr>
          <w:rFonts w:cs="Tahoma"/>
          <w:i w:val="0"/>
          <w:color w:val="auto"/>
          <w:sz w:val="18"/>
          <w:szCs w:val="18"/>
        </w:rPr>
      </w:pPr>
      <w:r>
        <w:rPr>
          <w:rFonts w:cs="Tahoma"/>
          <w:i w:val="0"/>
          <w:noProof/>
          <w:color w:val="auto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5408930</wp:posOffset>
            </wp:positionH>
            <wp:positionV relativeFrom="paragraph">
              <wp:posOffset>53975</wp:posOffset>
            </wp:positionV>
            <wp:extent cx="1859280" cy="2400300"/>
            <wp:effectExtent l="19050" t="0" r="7620" b="0"/>
            <wp:wrapTight wrapText="bothSides">
              <wp:wrapPolygon edited="0">
                <wp:start x="-221" y="0"/>
                <wp:lineTo x="-221" y="21429"/>
                <wp:lineTo x="21689" y="21429"/>
                <wp:lineTo x="21689" y="0"/>
                <wp:lineTo x="-221" y="0"/>
              </wp:wrapPolygon>
            </wp:wrapTight>
            <wp:docPr id="13" name="obrázek 3" descr="C:\Users\57\Desktop\Maturitní prá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Desktop\Maturitní prá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A49" w:rsidRPr="004E3676" w:rsidRDefault="000A2A49" w:rsidP="000A2A49">
      <w:pPr>
        <w:pStyle w:val="Ad"/>
        <w:tabs>
          <w:tab w:val="left" w:pos="1800"/>
        </w:tabs>
        <w:spacing w:before="60"/>
        <w:rPr>
          <w:rFonts w:cs="Tahoma"/>
          <w:i w:val="0"/>
          <w:color w:val="auto"/>
          <w:sz w:val="18"/>
          <w:szCs w:val="18"/>
        </w:rPr>
      </w:pPr>
      <w:r w:rsidRPr="00AA593A">
        <w:rPr>
          <w:rFonts w:cs="Tahoma"/>
          <w:b w:val="0"/>
          <w:i w:val="0"/>
          <w:color w:val="FF0000"/>
          <w:szCs w:val="20"/>
          <w:highlight w:val="yellow"/>
        </w:rPr>
        <w:t xml:space="preserve"> Profil a uplatnění absolventa.</w:t>
      </w:r>
      <w:r>
        <w:rPr>
          <w:rFonts w:cs="Tahoma"/>
          <w:b w:val="0"/>
          <w:i w:val="0"/>
          <w:color w:val="984806"/>
          <w:szCs w:val="20"/>
        </w:rPr>
        <w:t xml:space="preserve">  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Obor je vhodný pro </w:t>
      </w:r>
      <w:r w:rsidRPr="004E3676">
        <w:rPr>
          <w:rFonts w:cs="Tahoma"/>
          <w:i w:val="0"/>
          <w:color w:val="auto"/>
          <w:sz w:val="18"/>
          <w:szCs w:val="18"/>
        </w:rPr>
        <w:t xml:space="preserve">chlapce i děvčata. </w:t>
      </w:r>
    </w:p>
    <w:p w:rsidR="000A2A49" w:rsidRDefault="000A2A49" w:rsidP="000A2A49">
      <w:pPr>
        <w:pStyle w:val="Ad"/>
        <w:tabs>
          <w:tab w:val="left" w:pos="1800"/>
        </w:tabs>
        <w:spacing w:before="6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>Absolvent čtyřletého denního studia s maturitní zkouškou </w:t>
      </w:r>
      <w:r>
        <w:rPr>
          <w:rFonts w:cs="Tahoma"/>
          <w:b w:val="0"/>
          <w:i w:val="0"/>
          <w:color w:val="auto"/>
          <w:sz w:val="18"/>
          <w:szCs w:val="18"/>
        </w:rPr>
        <w:t>o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vládá původní technologie a materiály, </w:t>
      </w:r>
      <w:r w:rsidRPr="0055651C">
        <w:rPr>
          <w:rFonts w:cs="Tahoma"/>
          <w:i w:val="0"/>
          <w:color w:val="auto"/>
          <w:sz w:val="18"/>
          <w:szCs w:val="18"/>
        </w:rPr>
        <w:t>umí restaurovat, zlatit, konzervovat a zdobit historický nábytek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, ovládá </w:t>
      </w:r>
      <w:r w:rsidRPr="004E3676">
        <w:rPr>
          <w:rFonts w:cs="Tahoma"/>
          <w:i w:val="0"/>
          <w:color w:val="auto"/>
          <w:sz w:val="18"/>
          <w:szCs w:val="18"/>
        </w:rPr>
        <w:t xml:space="preserve">CAD programy </w:t>
      </w:r>
      <w:r w:rsidRPr="0055651C">
        <w:rPr>
          <w:rFonts w:cs="Tahoma"/>
          <w:b w:val="0"/>
          <w:i w:val="0"/>
          <w:color w:val="auto"/>
          <w:sz w:val="18"/>
          <w:szCs w:val="18"/>
        </w:rPr>
        <w:t>pro návrh a konstrukci nábytku, doplňků, ovládá obsluhu a</w:t>
      </w:r>
      <w:r w:rsidRPr="004E3676">
        <w:rPr>
          <w:rFonts w:cs="Tahoma"/>
          <w:i w:val="0"/>
          <w:color w:val="auto"/>
          <w:sz w:val="18"/>
          <w:szCs w:val="18"/>
        </w:rPr>
        <w:t xml:space="preserve"> programování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r w:rsidRPr="004E3676">
        <w:rPr>
          <w:rFonts w:cs="Tahoma"/>
          <w:i w:val="0"/>
          <w:color w:val="auto"/>
          <w:sz w:val="18"/>
          <w:szCs w:val="18"/>
        </w:rPr>
        <w:t>CNC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obráběcích 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>truhlářských strojů,…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r w:rsidRPr="000B2023">
        <w:rPr>
          <w:rFonts w:cs="Tahoma"/>
          <w:color w:val="auto"/>
          <w:sz w:val="18"/>
          <w:szCs w:val="18"/>
        </w:rPr>
        <w:t>uplatnění najde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v dílnách, v ateliérech při zhotovování nábytku</w:t>
      </w:r>
      <w:r>
        <w:rPr>
          <w:rFonts w:cs="Tahoma"/>
          <w:b w:val="0"/>
          <w:i w:val="0"/>
          <w:color w:val="auto"/>
          <w:sz w:val="18"/>
          <w:szCs w:val="18"/>
        </w:rPr>
        <w:t>, doplňků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a interiérů, uměleckořemeslných výrobků podle vlastních návrhů i </w:t>
      </w:r>
      <w:r>
        <w:rPr>
          <w:rFonts w:cs="Tahoma"/>
          <w:b w:val="0"/>
          <w:i w:val="0"/>
          <w:color w:val="auto"/>
          <w:sz w:val="18"/>
          <w:szCs w:val="18"/>
        </w:rPr>
        <w:t>návrhů výtvarníků.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>…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>v galeriích,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>muzeích, úřad</w:t>
      </w:r>
      <w:r>
        <w:rPr>
          <w:rFonts w:cs="Tahoma"/>
          <w:b w:val="0"/>
          <w:i w:val="0"/>
          <w:color w:val="auto"/>
          <w:sz w:val="18"/>
          <w:szCs w:val="18"/>
        </w:rPr>
        <w:t>ech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památkové péče,…</w:t>
      </w:r>
      <w:r w:rsidRPr="005B4035"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r>
        <w:rPr>
          <w:rFonts w:cs="Tahoma"/>
          <w:b w:val="0"/>
          <w:i w:val="0"/>
          <w:color w:val="auto"/>
          <w:sz w:val="18"/>
          <w:szCs w:val="18"/>
        </w:rPr>
        <w:t>Má znalosti designu nábytku, doplňků, hraček.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Je připraven k zahájení vlastní podnikatelské činnosti. </w:t>
      </w:r>
    </w:p>
    <w:p w:rsidR="000A2A49" w:rsidRPr="005B4035" w:rsidRDefault="000A2A49" w:rsidP="000A2A49">
      <w:pPr>
        <w:pStyle w:val="Ad"/>
        <w:tabs>
          <w:tab w:val="left" w:pos="1800"/>
        </w:tabs>
        <w:spacing w:before="60"/>
        <w:jc w:val="both"/>
        <w:rPr>
          <w:rFonts w:cs="Tahoma"/>
          <w:b w:val="0"/>
          <w:i w:val="0"/>
          <w:color w:val="auto"/>
          <w:sz w:val="18"/>
          <w:szCs w:val="18"/>
        </w:rPr>
      </w:pPr>
    </w:p>
    <w:p w:rsidR="000A2A49" w:rsidRPr="00AA593A" w:rsidRDefault="000A2A49" w:rsidP="000A2A49">
      <w:pPr>
        <w:pStyle w:val="Ad"/>
        <w:spacing w:after="0"/>
        <w:outlineLvl w:val="1"/>
        <w:rPr>
          <w:rFonts w:cs="Tahoma"/>
          <w:b w:val="0"/>
          <w:i w:val="0"/>
          <w:color w:val="FF0000"/>
          <w:szCs w:val="20"/>
          <w:highlight w:val="darkGray"/>
        </w:rPr>
      </w:pPr>
      <w:r w:rsidRPr="00AA593A">
        <w:rPr>
          <w:rFonts w:cs="Tahoma"/>
          <w:b w:val="0"/>
          <w:i w:val="0"/>
          <w:color w:val="FF0000"/>
          <w:szCs w:val="20"/>
          <w:highlight w:val="yellow"/>
        </w:rPr>
        <w:t xml:space="preserve"> Přihlášení ke studiu. 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Přihlášku obdrží uchazeč na základní škole popř. v kanceláři naší školy. Upozorňujeme, že 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přihláška musí být podána na formuláři "Přihláška ke vzdělávání - studiu do oboru vzdělání 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>s talentovou zkouškou ve střední škole a konzervatoři" a je odlišná od běžných přihlášek</w:t>
      </w:r>
      <w:r>
        <w:rPr>
          <w:rFonts w:cs="Tahoma"/>
          <w:b w:val="0"/>
          <w:i w:val="0"/>
          <w:color w:val="auto"/>
          <w:sz w:val="18"/>
          <w:szCs w:val="18"/>
        </w:rPr>
        <w:t>.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Po jejím vyplnění, potvrzení prospěchu základní školou a potvrzení o zdravotní způsobilosti 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ke studiu ji uchazeč doručí na adresu naší školy </w:t>
      </w:r>
    </w:p>
    <w:p w:rsidR="000A2A49" w:rsidRPr="00235ADF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</w:p>
    <w:p w:rsidR="000A2A49" w:rsidRPr="00AA593A" w:rsidRDefault="000A2A49" w:rsidP="000A2A49">
      <w:pPr>
        <w:pStyle w:val="Ad"/>
        <w:spacing w:after="0"/>
        <w:outlineLvl w:val="1"/>
        <w:rPr>
          <w:rFonts w:cs="Tahoma"/>
          <w:b w:val="0"/>
          <w:i w:val="0"/>
          <w:color w:val="FF0000"/>
          <w:szCs w:val="20"/>
          <w:highlight w:val="yellow"/>
        </w:rPr>
      </w:pPr>
      <w:r w:rsidRPr="00AA593A">
        <w:rPr>
          <w:rFonts w:cs="Tahoma"/>
          <w:b w:val="0"/>
          <w:i w:val="0"/>
          <w:color w:val="FF0000"/>
          <w:szCs w:val="20"/>
          <w:highlight w:val="yellow"/>
        </w:rPr>
        <w:t xml:space="preserve"> Podmínky přijetí. 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Přijímací zkouška 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z ČJ a M 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>se nekoná. Podmínkou přijetí je úspěšné vykonání talentové zkoušky</w:t>
      </w:r>
      <w:r>
        <w:rPr>
          <w:rFonts w:cs="Tahoma"/>
          <w:b w:val="0"/>
          <w:i w:val="0"/>
          <w:color w:val="auto"/>
          <w:sz w:val="18"/>
          <w:szCs w:val="18"/>
        </w:rPr>
        <w:t>.</w:t>
      </w:r>
    </w:p>
    <w:p w:rsidR="000A2A49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auto"/>
          <w:sz w:val="18"/>
          <w:szCs w:val="18"/>
        </w:rPr>
      </w:pPr>
    </w:p>
    <w:p w:rsidR="000A2A49" w:rsidRPr="00AA593A" w:rsidRDefault="000A2A49" w:rsidP="000A2A49">
      <w:pPr>
        <w:pStyle w:val="Ad"/>
        <w:spacing w:after="0"/>
        <w:jc w:val="both"/>
        <w:rPr>
          <w:rFonts w:cs="Tahoma"/>
          <w:b w:val="0"/>
          <w:i w:val="0"/>
          <w:color w:val="FF0000"/>
          <w:szCs w:val="20"/>
        </w:rPr>
      </w:pPr>
      <w:r w:rsidRPr="00AA593A">
        <w:rPr>
          <w:rFonts w:cs="Tahoma"/>
          <w:b w:val="0"/>
          <w:i w:val="0"/>
          <w:color w:val="FF0000"/>
          <w:szCs w:val="20"/>
          <w:highlight w:val="yellow"/>
        </w:rPr>
        <w:t xml:space="preserve">studia. </w:t>
      </w:r>
    </w:p>
    <w:p w:rsidR="000A2A49" w:rsidRDefault="000A2A49" w:rsidP="000A2A49">
      <w:pPr>
        <w:pStyle w:val="Ad"/>
        <w:spacing w:after="0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>Vyšší odborné a vysoké školy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 - památková péče, dějiny umění, muzejnictví,</w:t>
      </w: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s uměleckým, pedagogickým</w:t>
      </w:r>
    </w:p>
    <w:p w:rsidR="000A2A49" w:rsidRDefault="000A2A49" w:rsidP="000A2A49">
      <w:pPr>
        <w:pStyle w:val="Ad"/>
        <w:spacing w:after="0"/>
        <w:rPr>
          <w:rFonts w:cs="Tahoma"/>
          <w:b w:val="0"/>
          <w:i w:val="0"/>
          <w:color w:val="auto"/>
          <w:sz w:val="18"/>
          <w:szCs w:val="18"/>
        </w:rPr>
      </w:pPr>
      <w:r w:rsidRPr="003B53A6">
        <w:rPr>
          <w:rFonts w:cs="Tahoma"/>
          <w:b w:val="0"/>
          <w:i w:val="0"/>
          <w:color w:val="auto"/>
          <w:sz w:val="18"/>
          <w:szCs w:val="18"/>
        </w:rPr>
        <w:t xml:space="preserve"> i technickým zaměřením.</w:t>
      </w:r>
      <w:r>
        <w:rPr>
          <w:rFonts w:cs="Tahoma"/>
          <w:b w:val="0"/>
          <w:i w:val="0"/>
          <w:color w:val="auto"/>
          <w:sz w:val="18"/>
          <w:szCs w:val="18"/>
        </w:rPr>
        <w:t xml:space="preserve"> </w:t>
      </w:r>
      <w:proofErr w:type="gramStart"/>
      <w:r>
        <w:rPr>
          <w:rFonts w:cs="Tahoma"/>
          <w:b w:val="0"/>
          <w:i w:val="0"/>
          <w:color w:val="auto"/>
          <w:sz w:val="18"/>
          <w:szCs w:val="18"/>
        </w:rPr>
        <w:t>aj.</w:t>
      </w:r>
      <w:proofErr w:type="gramEnd"/>
      <w:r>
        <w:rPr>
          <w:rFonts w:cs="Tahoma"/>
          <w:b w:val="0"/>
          <w:i w:val="0"/>
          <w:color w:val="auto"/>
          <w:sz w:val="18"/>
          <w:szCs w:val="18"/>
        </w:rPr>
        <w:t xml:space="preserve"> </w:t>
      </w:r>
    </w:p>
    <w:p w:rsidR="000A2A49" w:rsidRDefault="000A2A49" w:rsidP="000A2A49">
      <w:pPr>
        <w:pStyle w:val="Ad"/>
        <w:spacing w:after="0"/>
        <w:rPr>
          <w:rFonts w:cs="Tahoma"/>
          <w:b w:val="0"/>
          <w:i w:val="0"/>
          <w:color w:val="auto"/>
          <w:sz w:val="18"/>
          <w:szCs w:val="18"/>
        </w:rPr>
      </w:pPr>
    </w:p>
    <w:p w:rsidR="000A2A49" w:rsidRDefault="000A2A49" w:rsidP="000A2A49">
      <w:pPr>
        <w:pStyle w:val="Ad"/>
        <w:spacing w:after="0"/>
        <w:jc w:val="center"/>
        <w:rPr>
          <w:rFonts w:cs="Tahoma"/>
          <w:i w:val="0"/>
          <w:color w:val="4BACC6" w:themeColor="accent5"/>
          <w:sz w:val="28"/>
          <w:szCs w:val="28"/>
        </w:rPr>
      </w:pPr>
      <w:r w:rsidRPr="006C349D">
        <w:rPr>
          <w:rFonts w:cs="Tahoma"/>
          <w:i w:val="0"/>
          <w:color w:val="4BACC6" w:themeColor="accent5"/>
          <w:sz w:val="28"/>
          <w:szCs w:val="28"/>
        </w:rPr>
        <w:t>Praktické vyučování probíhá v restaurátorské dílně</w:t>
      </w:r>
    </w:p>
    <w:p w:rsidR="000A2A49" w:rsidRPr="000A2A49" w:rsidRDefault="000A2A49" w:rsidP="000A2A49">
      <w:pPr>
        <w:pStyle w:val="Ad"/>
        <w:spacing w:after="0"/>
        <w:jc w:val="center"/>
        <w:rPr>
          <w:rFonts w:cs="Tahoma"/>
          <w:i w:val="0"/>
          <w:color w:val="4BACC6" w:themeColor="accent5"/>
          <w:sz w:val="24"/>
          <w:szCs w:val="24"/>
        </w:rPr>
      </w:pPr>
      <w:r w:rsidRPr="000A2A49">
        <w:rPr>
          <w:rFonts w:cs="Tahoma"/>
          <w:i w:val="0"/>
          <w:color w:val="4BACC6" w:themeColor="accent5"/>
          <w:sz w:val="24"/>
          <w:szCs w:val="24"/>
        </w:rPr>
        <w:t>Soukromého střediska praktického vyučování </w:t>
      </w:r>
      <w:proofErr w:type="gramStart"/>
      <w:r w:rsidRPr="000A2A49">
        <w:rPr>
          <w:rFonts w:cs="Tahoma"/>
          <w:i w:val="0"/>
          <w:color w:val="4BACC6" w:themeColor="accent5"/>
          <w:sz w:val="24"/>
          <w:szCs w:val="24"/>
        </w:rPr>
        <w:t>RENOVA,o.</w:t>
      </w:r>
      <w:proofErr w:type="gramEnd"/>
      <w:r w:rsidRPr="000A2A49">
        <w:rPr>
          <w:rFonts w:cs="Tahoma"/>
          <w:i w:val="0"/>
          <w:color w:val="4BACC6" w:themeColor="accent5"/>
          <w:sz w:val="24"/>
          <w:szCs w:val="24"/>
        </w:rPr>
        <w:t>p.s.</w:t>
      </w:r>
    </w:p>
    <w:p w:rsidR="000A2A49" w:rsidRDefault="000A2A49" w:rsidP="000A2A49">
      <w:pPr>
        <w:pStyle w:val="Ad"/>
        <w:spacing w:after="0"/>
        <w:jc w:val="center"/>
        <w:rPr>
          <w:rFonts w:cs="Tahoma"/>
          <w:i w:val="0"/>
          <w:color w:val="4BACC6" w:themeColor="accent5"/>
          <w:sz w:val="28"/>
          <w:szCs w:val="28"/>
          <w:u w:val="single"/>
        </w:rPr>
      </w:pPr>
      <w:r w:rsidRPr="006C349D">
        <w:rPr>
          <w:rFonts w:cs="Tahoma"/>
          <w:i w:val="0"/>
          <w:color w:val="4BACC6" w:themeColor="accent5"/>
          <w:sz w:val="28"/>
          <w:szCs w:val="28"/>
          <w:u w:val="single"/>
        </w:rPr>
        <w:t>Milotice nad Opavou</w:t>
      </w:r>
    </w:p>
    <w:p w:rsidR="000A2A49" w:rsidRDefault="000A2A49" w:rsidP="000A2A49">
      <w:pPr>
        <w:pStyle w:val="Ad"/>
        <w:spacing w:after="0"/>
        <w:jc w:val="center"/>
        <w:rPr>
          <w:color w:val="auto"/>
          <w:sz w:val="28"/>
          <w:szCs w:val="28"/>
          <w:u w:val="single"/>
        </w:rPr>
      </w:pPr>
      <w:r w:rsidRPr="006C349D">
        <w:rPr>
          <w:rFonts w:cs="Tahoma"/>
          <w:i w:val="0"/>
          <w:color w:val="4BACC6" w:themeColor="accent5"/>
          <w:sz w:val="28"/>
          <w:szCs w:val="28"/>
          <w:u w:val="single"/>
        </w:rPr>
        <w:t>tel</w:t>
      </w:r>
      <w:r w:rsidRPr="006C349D">
        <w:rPr>
          <w:rFonts w:cs="Tahoma"/>
          <w:i w:val="0"/>
          <w:color w:val="F79646" w:themeColor="accent6"/>
          <w:sz w:val="28"/>
          <w:szCs w:val="28"/>
          <w:u w:val="single"/>
        </w:rPr>
        <w:t>.</w:t>
      </w:r>
      <w:r w:rsidRPr="006C349D">
        <w:rPr>
          <w:rFonts w:cs="Tahoma"/>
          <w:i w:val="0"/>
          <w:color w:val="auto"/>
          <w:sz w:val="28"/>
          <w:szCs w:val="28"/>
          <w:u w:val="single"/>
        </w:rPr>
        <w:t xml:space="preserve"> </w:t>
      </w:r>
      <w:r w:rsidRPr="006C349D">
        <w:rPr>
          <w:rFonts w:cs="Tahoma"/>
          <w:i w:val="0"/>
          <w:color w:val="FF0000"/>
          <w:sz w:val="28"/>
          <w:szCs w:val="28"/>
          <w:u w:val="single"/>
        </w:rPr>
        <w:t xml:space="preserve">777 977 661, </w:t>
      </w:r>
      <w:hyperlink r:id="rId6" w:history="1">
        <w:r w:rsidRPr="006C349D">
          <w:rPr>
            <w:rStyle w:val="Hypertextovodkaz"/>
            <w:i w:val="0"/>
            <w:sz w:val="28"/>
            <w:szCs w:val="28"/>
          </w:rPr>
          <w:t>www.renova-muzeum.cz</w:t>
        </w:r>
      </w:hyperlink>
      <w:r w:rsidRPr="006C349D">
        <w:rPr>
          <w:color w:val="auto"/>
          <w:sz w:val="28"/>
          <w:szCs w:val="28"/>
          <w:u w:val="single"/>
        </w:rPr>
        <w:t xml:space="preserve">  </w:t>
      </w:r>
    </w:p>
    <w:p w:rsidR="000A2A49" w:rsidRPr="006C349D" w:rsidRDefault="000A2A49" w:rsidP="000A2A49">
      <w:pPr>
        <w:pStyle w:val="Ad"/>
        <w:spacing w:after="0"/>
        <w:jc w:val="center"/>
        <w:rPr>
          <w:color w:val="auto"/>
          <w:sz w:val="28"/>
          <w:szCs w:val="28"/>
          <w:u w:val="single"/>
        </w:rPr>
      </w:pPr>
      <w:r w:rsidRPr="006C349D">
        <w:rPr>
          <w:color w:val="auto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Pr="003B53A6">
        <w:rPr>
          <w:rFonts w:cs="Tahoma"/>
          <w:i w:val="0"/>
          <w:color w:val="auto"/>
          <w:sz w:val="18"/>
          <w:szCs w:val="18"/>
        </w:rPr>
        <w:t>Dny otevřených dveří – všechny pracovní dny i o víkendu po tel. dohodě 777977661</w:t>
      </w:r>
    </w:p>
    <w:p w:rsidR="000A2A49" w:rsidRPr="001B6C2E" w:rsidRDefault="000A2A49" w:rsidP="000A2A49">
      <w:pPr>
        <w:pStyle w:val="Ad"/>
        <w:spacing w:after="0"/>
        <w:rPr>
          <w:rFonts w:cs="Tahoma"/>
          <w:i w:val="0"/>
          <w:color w:val="4BACC6" w:themeColor="accent5"/>
          <w:sz w:val="18"/>
          <w:szCs w:val="18"/>
        </w:rPr>
      </w:pPr>
    </w:p>
    <w:p w:rsidR="000A2A49" w:rsidRDefault="000A2A49" w:rsidP="000A2A49">
      <w:pPr>
        <w:pStyle w:val="Ad"/>
        <w:spacing w:after="0"/>
        <w:rPr>
          <w:rFonts w:cs="Tahoma"/>
          <w:i w:val="0"/>
          <w:color w:val="4BACC6" w:themeColor="accent5"/>
          <w:sz w:val="18"/>
          <w:szCs w:val="18"/>
        </w:rPr>
      </w:pPr>
    </w:p>
    <w:p w:rsidR="00444EA5" w:rsidRDefault="00444EA5"/>
    <w:sectPr w:rsidR="00444EA5" w:rsidSect="0044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0A2A49"/>
    <w:rsid w:val="00046B5E"/>
    <w:rsid w:val="000A2A49"/>
    <w:rsid w:val="002B1379"/>
    <w:rsid w:val="00317B31"/>
    <w:rsid w:val="00444EA5"/>
    <w:rsid w:val="004E3D03"/>
    <w:rsid w:val="006B3CEB"/>
    <w:rsid w:val="00844F1C"/>
    <w:rsid w:val="00954662"/>
    <w:rsid w:val="00966CFD"/>
    <w:rsid w:val="0096702E"/>
    <w:rsid w:val="00A23876"/>
    <w:rsid w:val="00A52206"/>
    <w:rsid w:val="00A84B12"/>
    <w:rsid w:val="00BA0AC6"/>
    <w:rsid w:val="00D226F3"/>
    <w:rsid w:val="00E833A4"/>
    <w:rsid w:val="00F25773"/>
    <w:rsid w:val="00F7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">
    <w:name w:val="Ad"/>
    <w:basedOn w:val="Normln"/>
    <w:rsid w:val="000A2A49"/>
    <w:pPr>
      <w:spacing w:after="60" w:line="240" w:lineRule="auto"/>
    </w:pPr>
    <w:rPr>
      <w:rFonts w:ascii="Verdana" w:eastAsia="Times New Roman" w:hAnsi="Verdana"/>
      <w:b/>
      <w:bCs/>
      <w:i/>
      <w:iCs/>
      <w:color w:val="00CCFF"/>
      <w:sz w:val="20"/>
      <w:lang w:eastAsia="cs-CZ"/>
    </w:rPr>
  </w:style>
  <w:style w:type="paragraph" w:customStyle="1" w:styleId="AddCharCharChar">
    <w:name w:val="Add Char Char Char"/>
    <w:basedOn w:val="Normln"/>
    <w:rsid w:val="000A2A49"/>
    <w:pPr>
      <w:spacing w:after="0" w:line="240" w:lineRule="auto"/>
      <w:jc w:val="both"/>
    </w:pPr>
    <w:rPr>
      <w:rFonts w:ascii="Verdana" w:eastAsia="Times New Roman" w:hAnsi="Verdana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2A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nova-muzeum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sspkr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</dc:creator>
  <cp:lastModifiedBy>57</cp:lastModifiedBy>
  <cp:revision>1</cp:revision>
  <dcterms:created xsi:type="dcterms:W3CDTF">2019-02-19T17:51:00Z</dcterms:created>
  <dcterms:modified xsi:type="dcterms:W3CDTF">2019-02-19T17:53:00Z</dcterms:modified>
</cp:coreProperties>
</file>